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4"/>
    <w:p>
      <w:pPr>
        <w:pStyle w:val="Heading1"/>
      </w:pPr>
      <w:r>
        <w:t xml:space="preserve">Homiletics Analysis: Romans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14 is Paul’s sustained pastoral argument addressing the breakdown of fellowship between</w:t>
      </w:r>
      <w:r>
        <w:t xml:space="preserve"> </w:t>
      </w:r>
      <w:r>
        <w:t xml:space="preserve">“strong”</w:t>
      </w:r>
      <w:r>
        <w:t xml:space="preserve"> </w:t>
      </w:r>
      <w:r>
        <w:t xml:space="preserve">and</w:t>
      </w:r>
      <w:r>
        <w:t xml:space="preserve"> </w:t>
      </w:r>
      <w:r>
        <w:t xml:space="preserve">“weak”</w:t>
      </w:r>
      <w:r>
        <w:t xml:space="preserve"> </w:t>
      </w:r>
      <w:r>
        <w:t xml:space="preserve">believers over matters that are neither commanded nor forbidden by the gospel itself — what Reformed theology calls</w:t>
      </w:r>
      <w:r>
        <w:t xml:space="preserve"> </w:t>
      </w:r>
      <w:r>
        <w:rPr>
          <w:i/>
          <w:iCs/>
        </w:rPr>
        <w:t xml:space="preserve">adiaphora</w:t>
      </w:r>
      <w:r>
        <w:t xml:space="preserve"> </w:t>
      </w:r>
      <w:r>
        <w:t xml:space="preserve">(things indifferent). The specific presenting issues are dietary practice (eating meat vs. restricting to vegetables, likely tied to concerns about meat offered to idols or Jewish food laws) and the observance of certain days. Paul’s argument moves through three recognizable phases: first, he commands the strong not to despise the weak and the weak not to judge the strong (vv. 1–12), grounding both prohibitions in the lordship of Christ over every believer; second, he commands the strong not to use their freedom in ways that cause the weak to stumble or destroy the one for whom Christ died (vv. 13–23), grounding this in love and the priority of the kingdom over food and drink; and third, throughout the chapter he frames the whole controversy within the eschatological accountability each believer bears before the judgment seat of God (vv. 10–12). The chapter is not a charter for doctrinal relativism — Paul clearly identifies one position as</w:t>
      </w:r>
      <w:r>
        <w:t xml:space="preserve"> </w:t>
      </w:r>
      <w:r>
        <w:t xml:space="preserve">“strong”</w:t>
      </w:r>
      <w:r>
        <w:t xml:space="preserve"> </w:t>
      </w:r>
      <w:r>
        <w:t xml:space="preserve">and the other as reflecting weakness of faith — but it is a rigorous pastoral command to manage freedom responsibly within the body of Christ.</w:t>
      </w:r>
    </w:p>
    <w:p>
      <w:pPr>
        <w:pStyle w:val="BodyText"/>
      </w:pPr>
      <w:r>
        <w:rPr>
          <w:b/>
          <w:bCs/>
        </w:rPr>
        <w:t xml:space="preserve">This Text — Intent</w:t>
      </w:r>
    </w:p>
    <w:p>
      <w:pPr>
        <w:pStyle w:val="BodyText"/>
      </w:pPr>
      <w:r>
        <w:t xml:space="preserve">God’s intent through Romans 14 is to break the twin sins of contempt and judgment that fracture Christian community over secondary matters, and to call both strong and weak believers into a posture of mutual acceptance grounded in the lordship of Christ, the cross of Christ, and the coming judgment of Christ. The effect God is seeking to produce is not merely theological clarity about adiaphora but a transformed community — one where the strong voluntarily restrict their freedom out of love, the weak refrain from condemning those whose conscience permits more, and both acknowledge that they stand before the same Lord and the same judgment seat. Paul wants believers to stop managing each other and start managing themselves before God.</w:t>
      </w:r>
    </w:p>
    <w:p>
      <w:r>
        <w:pict>
          <v:rect style="width:0;height:1.5pt" o:hralign="center" o:hrstd="t" o:hr="t"/>
        </w:pict>
      </w:r>
    </w:p>
    <w:p>
      <w:pPr>
        <w:pStyle w:val="FirstParagraph"/>
      </w:pPr>
      <w:r>
        <w:rPr>
          <w:b/>
          <w:bCs/>
        </w:rPr>
        <w:t xml:space="preserve">Subject Sentence:</w:t>
      </w:r>
      <w:r>
        <w:t xml:space="preserve"> </w:t>
      </w:r>
      <w:r>
        <w:t xml:space="preserve">Christian freedom must be exercised under Christ’s lordship and in love toward the weak.</w:t>
      </w:r>
    </w:p>
    <w:p>
      <w:r>
        <w:pict>
          <v:rect style="width:0;height:1.5pt" o:hralign="center" o:hrstd="t" o:hr="t"/>
        </w:pict>
      </w:r>
    </w:p>
    <w:p>
      <w:pPr>
        <w:pStyle w:val="FirstParagraph"/>
      </w:pPr>
      <w:r>
        <w:rPr>
          <w:b/>
          <w:bCs/>
        </w:rPr>
        <w:t xml:space="preserve">Primary Claim:</w:t>
      </w:r>
      <w:r>
        <w:t xml:space="preserve"> </w:t>
      </w:r>
      <w:r>
        <w:t xml:space="preserve">God is calling every believer — strong and weak alike — to stop standing in judgment over one another on secondary matters and to accept each other as Christ has accepted them, because every believer already stands before one Lord and one judgment seat, and no plate of food or calendar observance is worth the destruction of a brother for whom Christ died.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“Weak”</w:t>
      </w:r>
      <w:r>
        <w:rPr>
          <w:b/>
          <w:bCs/>
        </w:rPr>
        <w:t xml:space="preserve"> </w:t>
      </w:r>
      <w:r>
        <w:rPr>
          <w:b/>
          <w:bCs/>
        </w:rPr>
        <w:t xml:space="preserve">and</w:t>
      </w:r>
      <w:r>
        <w:rPr>
          <w:b/>
          <w:bCs/>
        </w:rPr>
        <w:t xml:space="preserve"> </w:t>
      </w:r>
      <w:r>
        <w:rPr>
          <w:b/>
          <w:bCs/>
        </w:rPr>
        <w:t xml:space="preserve">“Strong”</w:t>
      </w:r>
      <w:r>
        <w:t xml:space="preserve">: One significant interpretive question is whether the</w:t>
      </w:r>
      <w:r>
        <w:t xml:space="preserve"> </w:t>
      </w:r>
      <w:r>
        <w:t xml:space="preserve">“weak”</w:t>
      </w:r>
      <w:r>
        <w:t xml:space="preserve"> </w:t>
      </w:r>
      <w:r>
        <w:t xml:space="preserve">in Romans 14 are Jewish Christians maintaining Torah-adjacent food and calendar practices, Gentile believers with scruples formed by pagan backgrounds, or some combination of both. The majority of Reformed commentators (Moo, Cranfield, Schreiner) favor a primarily Jewish-Christian reading for the food laws, with some Gentile-background scruples also in view. The Dispensational tradition sometimes sharpens the Jewish-Christian reading to emphasize the transitional nature of the early church community straddling Old and New covenant practices. This distinction matters for application: if the</w:t>
      </w:r>
      <w:r>
        <w:t xml:space="preserve"> </w:t>
      </w:r>
      <w:r>
        <w:t xml:space="preserve">“weak”</w:t>
      </w:r>
      <w:r>
        <w:t xml:space="preserve"> </w:t>
      </w:r>
      <w:r>
        <w:t xml:space="preserve">are primarily Jewish believers, the chapter speaks with particular force against Gentile contempt for Jewish sensitivities, but if the category is broader, the application extends to any sincere conscience formed by factors other than explicit scriptural command. The Reformed reading acknowledges both — the historical specifics are Jewish/Gentile in the Roman church, but the</w:t>
      </w:r>
      <w:r>
        <w:t xml:space="preserve"> </w:t>
      </w:r>
      <w:r>
        <w:rPr>
          <w:i/>
          <w:iCs/>
        </w:rPr>
        <w:t xml:space="preserve">principle</w:t>
      </w:r>
      <w:r>
        <w:t xml:space="preserve"> </w:t>
      </w:r>
      <w:r>
        <w:t xml:space="preserve">Paul establishes applies wherever adiaphora are in dispute. The text does not require resolving the exact sociological background to apply its governing logic.</w:t>
      </w:r>
    </w:p>
    <w:p>
      <w:pPr>
        <w:pStyle w:val="BodyText"/>
      </w:pPr>
      <w:r>
        <w:rPr>
          <w:b/>
          <w:bCs/>
        </w:rPr>
        <w:t xml:space="preserve">Whether Paul Sides with the Strong</w:t>
      </w:r>
      <w:r>
        <w:t xml:space="preserve">: Lutheran and some Baptist expositors read Paul as straightforwardly endorsing the</w:t>
      </w:r>
      <w:r>
        <w:t xml:space="preserve"> </w:t>
      </w:r>
      <w:r>
        <w:t xml:space="preserve">“strong”</w:t>
      </w:r>
      <w:r>
        <w:t xml:space="preserve"> </w:t>
      </w:r>
      <w:r>
        <w:t xml:space="preserve">position (eating all things is fine) while pastorally restraining how that freedom is exercised. This reading is essentially correct as far as it goes — Paul does clearly identify himself with the strong (15:1) and characterizes the weak position as reflecting weakness of faith, not superior faithfulness. The Reformed reading affirms this but insists Paul’s pastoral commands fall equally on both sides. The weak are not let off without instruction —</w:t>
      </w:r>
      <w:r>
        <w:t xml:space="preserve"> </w:t>
      </w:r>
      <w:r>
        <w:t xml:space="preserve">“do not pass judgment”</w:t>
      </w:r>
      <w:r>
        <w:t xml:space="preserve"> </w:t>
      </w:r>
      <w:r>
        <w:t xml:space="preserve">(v. 3, 13) is addressed to them as well. A reading that makes Romans 14 purely a text about the strong voluntarily limiting themselves misses half Paul’s argument and produces a distorted application.</w:t>
      </w:r>
    </w:p>
    <w:p>
      <w:pPr>
        <w:pStyle w:val="BodyText"/>
      </w:pPr>
      <w:r>
        <w:rPr>
          <w:b/>
          <w:bCs/>
        </w:rPr>
        <w:t xml:space="preserve">Whether This Permits Doctrinal Relativism</w:t>
      </w:r>
      <w:r>
        <w:t xml:space="preserve">: Some broadly evangelical and progressive readings use Romans 14 as a framework for theological tolerance on matters well beyond Paul’s scope — treating disputed doctrines (the nature of salvation, the authority of Scripture, human sexuality) as equivalent to food and days. This reading must be refuted. Paul is not establishing a general principle of Christian tolerance toward all disagreements — he is addressing</w:t>
      </w:r>
      <w:r>
        <w:t xml:space="preserve"> </w:t>
      </w:r>
      <w:r>
        <w:rPr>
          <w:i/>
          <w:iCs/>
        </w:rPr>
        <w:t xml:space="preserve">adiaphora</w:t>
      </w:r>
      <w:r>
        <w:t xml:space="preserve">, matters where Scripture neither commands nor forbids. The text itself distinguishes between what is</w:t>
      </w:r>
      <w:r>
        <w:t xml:space="preserve"> </w:t>
      </w:r>
      <w:r>
        <w:t xml:space="preserve">“common”</w:t>
      </w:r>
      <w:r>
        <w:t xml:space="preserve"> </w:t>
      </w:r>
      <w:r>
        <w:t xml:space="preserve">(κοινός, v. 14 — a category that can shift based on conscience) and what is intrinsically sinful. Paul’s own letters contain sharp refutation of doctrinal error (Galatians) and moral sin (1 Corinthians 5-6). Romans 14 governs the space of genuine indifference — not the space of clear biblical command.</w:t>
      </w:r>
    </w:p>
    <w:p>
      <w:pPr>
        <w:pStyle w:val="BodyText"/>
      </w:pPr>
      <w:r>
        <w:rPr>
          <w:b/>
          <w:bCs/>
        </w:rPr>
        <w:t xml:space="preserve">The Meaning of</w:t>
      </w:r>
      <w:r>
        <w:rPr>
          <w:b/>
          <w:bCs/>
        </w:rPr>
        <w:t xml:space="preserve"> </w:t>
      </w:r>
      <w:r>
        <w:rPr>
          <w:b/>
          <w:bCs/>
        </w:rPr>
        <w:t xml:space="preserve">“Not of Faith”</w:t>
      </w:r>
      <w:r>
        <w:rPr>
          <w:b/>
          <w:bCs/>
        </w:rPr>
        <w:t xml:space="preserve"> </w:t>
      </w:r>
      <w:r>
        <w:rPr>
          <w:b/>
          <w:bCs/>
        </w:rPr>
        <w:t xml:space="preserve">(v. 23)</w:t>
      </w:r>
      <w:r>
        <w:t xml:space="preserve">: The closing verse —</w:t>
      </w:r>
      <w:r>
        <w:t xml:space="preserve"> </w:t>
      </w:r>
      <w:r>
        <w:t xml:space="preserve">“whatever is not of faith is sin”</w:t>
      </w:r>
      <w:r>
        <w:t xml:space="preserve"> </w:t>
      </w:r>
      <w:r>
        <w:t xml:space="preserve">— is sometimes read as a universal epistemological principle applying to all human action: anything done without subjective confidence before God is sinful. Wesleyan and perfectionist traditions sometimes extend this into a doctrine of sinless perfection’s corollary: that any act of an unregenerate person is sinful because it lacks this faith-quality. The Reformed reading, following Schreiner and Moo, correctly ties v. 23 to its immediate context: Paul is specifically addressing the person whose conscience condemns an action. When a person acts against their own conscience — even in a matter that is objectively adiaphora — they sin, because they are acting as though God’s approval is unnecessary. The verse is not a philosophical axiom but a pastoral conclusion to Paul’s argument about conscience.</w:t>
      </w:r>
    </w:p>
    <w:p>
      <w:pPr>
        <w:pStyle w:val="BodyText"/>
      </w:pPr>
      <w:r>
        <w:rPr>
          <w:i/>
          <w:iCs/>
        </w:rPr>
        <w:t xml:space="preserve">The Reformed reading that best accounts for the whole is this: Romans 14 addresses the specific space of Christian adiaphora; within that space, Paul commands mutual acceptance grounded in the lordship of Christ, commands the strong to limit their freedom out of love, commands the weak to refrain from condemning what Scripture does not condemn, and grounds both commands in the eschatological accountability every believer already faces. Neither contempt nor judgment is appropriate among those who all belong to one Lord.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15:1–7</w:t>
      </w:r>
      <w:r>
        <w:t xml:space="preserve"> </w:t>
      </w:r>
      <w:r>
        <w:t xml:space="preserve">— Paul extends the argument directly:</w:t>
      </w:r>
      <w:r>
        <w:t xml:space="preserve"> </w:t>
      </w:r>
      <w:r>
        <w:t xml:space="preserve">“We who are strong ought to bear with the failings of the weak”</w:t>
      </w:r>
      <w:r>
        <w:t xml:space="preserve"> </w:t>
      </w:r>
      <w:r>
        <w:t xml:space="preserve">and grounds mutual acceptance in Christ’s own example of not pleasing himself; v. 7 (</w:t>
      </w:r>
      <w:r>
        <w:t xml:space="preserve">“accept one another, as Christ has accepted you”</w:t>
      </w:r>
      <w:r>
        <w:t xml:space="preserve">) functions as the capstone of the entire 14:1–15:13 unit.</w:t>
      </w:r>
    </w:p>
    <w:p>
      <w:pPr>
        <w:numPr>
          <w:ilvl w:val="0"/>
          <w:numId w:val="1001"/>
        </w:numPr>
      </w:pPr>
      <w:r>
        <w:rPr>
          <w:b/>
          <w:bCs/>
        </w:rPr>
        <w:t xml:space="preserve">1 Corinthians 8–10</w:t>
      </w:r>
      <w:r>
        <w:t xml:space="preserve"> </w:t>
      </w:r>
      <w:r>
        <w:t xml:space="preserve">— Paul addresses the identical presenting issue (food offered to idols) with the same governing logic: knowledge puffs up, love builds up; the strong must limit freedom when its exercise destroys the conscience of the weak; introduces the crucial distinction between the object being indifferent and the</w:t>
      </w:r>
      <w:r>
        <w:t xml:space="preserve"> </w:t>
      </w:r>
      <w:r>
        <w:rPr>
          <w:i/>
          <w:iCs/>
        </w:rPr>
        <w:t xml:space="preserve">use</w:t>
      </w:r>
      <w:r>
        <w:t xml:space="preserve"> </w:t>
      </w:r>
      <w:r>
        <w:t xml:space="preserve">of freedom being answerable to love.</w:t>
      </w:r>
    </w:p>
    <w:p>
      <w:pPr>
        <w:numPr>
          <w:ilvl w:val="0"/>
          <w:numId w:val="1001"/>
        </w:numPr>
      </w:pPr>
      <w:r>
        <w:rPr>
          <w:b/>
          <w:bCs/>
        </w:rPr>
        <w:t xml:space="preserve">Galatians 5:13–15</w:t>
      </w:r>
      <w:r>
        <w:t xml:space="preserve"> </w:t>
      </w:r>
      <w:r>
        <w:t xml:space="preserve">— Freedom in Christ is real, but freedom is not an occasion for the flesh; believers are to use freedom to serve one another in love; the whole law is summed up in love of neighbor — the governing principle Paul applies throughout Romans 14.</w:t>
      </w:r>
    </w:p>
    <w:p>
      <w:pPr>
        <w:numPr>
          <w:ilvl w:val="0"/>
          <w:numId w:val="1001"/>
        </w:numPr>
      </w:pPr>
      <w:r>
        <w:rPr>
          <w:b/>
          <w:bCs/>
        </w:rPr>
        <w:t xml:space="preserve">Mark 12:17 / Romans 13:1–7</w:t>
      </w:r>
      <w:r>
        <w:t xml:space="preserve"> </w:t>
      </w:r>
      <w:r>
        <w:t xml:space="preserve">— The</w:t>
      </w:r>
      <w:r>
        <w:t xml:space="preserve"> </w:t>
      </w:r>
      <w:r>
        <w:t xml:space="preserve">“render to Caesar”</w:t>
      </w:r>
      <w:r>
        <w:t xml:space="preserve"> </w:t>
      </w:r>
      <w:r>
        <w:t xml:space="preserve">principle and Paul’s own prior argument about governing authorities establish that believers navigate real distinctions of authority and conscience in temporal matters; the lordship of Christ (Romans 14:7–9) relativizes but does not negate these distinctions.</w:t>
      </w:r>
    </w:p>
    <w:p>
      <w:pPr>
        <w:numPr>
          <w:ilvl w:val="0"/>
          <w:numId w:val="1001"/>
        </w:numPr>
      </w:pPr>
      <w:r>
        <w:rPr>
          <w:b/>
          <w:bCs/>
        </w:rPr>
        <w:t xml:space="preserve">2 Corinthians 5:10</w:t>
      </w:r>
      <w:r>
        <w:t xml:space="preserve"> </w:t>
      </w:r>
      <w:r>
        <w:t xml:space="preserve">—</w:t>
      </w:r>
      <w:r>
        <w:t xml:space="preserve"> </w:t>
      </w:r>
      <w:r>
        <w:t xml:space="preserve">“We must all appear before the judgment seat of Christ”</w:t>
      </w:r>
      <w:r>
        <w:t xml:space="preserve"> </w:t>
      </w:r>
      <w:r>
        <w:t xml:space="preserve">— the eschatological accountability Paul invokes in Romans 14:10–12 as the reason mutual human judgment on secondary matters is so out of place; God has claimed the judgment seat; believers are to vacate it.</w:t>
      </w:r>
    </w:p>
    <w:p>
      <w:r>
        <w:pict>
          <v:rect style="width:0;height:1.5pt" o:hralign="center" o:hrstd="t" o:hr="t"/>
        </w:pict>
      </w:r>
    </w:p>
    <w:p>
      <w:pPr>
        <w:pStyle w:val="FirstParagraph"/>
      </w:pPr>
      <w:r>
        <w:rPr>
          <w:b/>
          <w:bCs/>
        </w:rPr>
        <w:t xml:space="preserve">Aim:</w:t>
      </w:r>
      <w:r>
        <w:t xml:space="preserve"> </w:t>
      </w:r>
      <w:r>
        <w:t xml:space="preserve">To call both strong and weak believers out of contempt and judgment toward one another, and into the mutual acceptance grounded in Christ’s lordship, Christ’s cross, and Christ’s coming judgment that Paul commands.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14:1</w:t>
            </w:r>
          </w:p>
        </w:tc>
        <w:tc>
          <w:tcPr/>
          <w:p>
            <w:pPr>
              <w:pStyle w:val="Compact"/>
            </w:pPr>
            <w:r>
              <w:t xml:space="preserve">Command to welcome the weak in faith without quarreling over opinions</w:t>
            </w:r>
          </w:p>
        </w:tc>
        <w:tc>
          <w:tcPr/>
          <w:p>
            <w:pPr>
              <w:pStyle w:val="Compact"/>
            </w:pPr>
            <w:r>
              <w:t xml:space="preserve">Opening command establishes the relationship: welcome, not debate</w:t>
            </w:r>
          </w:p>
        </w:tc>
      </w:tr>
      <w:tr>
        <w:tc>
          <w:tcPr/>
          <w:p>
            <w:pPr>
              <w:pStyle w:val="Compact"/>
            </w:pPr>
            <w:r>
              <w:t xml:space="preserve">14:2–3</w:t>
            </w:r>
          </w:p>
        </w:tc>
        <w:tc>
          <w:tcPr/>
          <w:p>
            <w:pPr>
              <w:pStyle w:val="Compact"/>
            </w:pPr>
            <w:r>
              <w:t xml:space="preserve">The presenting contrast: one eats all things, one eats only vegetables; both commanded not to despise or judge the other</w:t>
            </w:r>
          </w:p>
        </w:tc>
        <w:tc>
          <w:tcPr/>
          <w:p>
            <w:pPr>
              <w:pStyle w:val="Compact"/>
            </w:pPr>
            <w:r>
              <w:t xml:space="preserve">Paul frames the issue immediately as mutual — both sides have a besetting sin</w:t>
            </w:r>
          </w:p>
        </w:tc>
      </w:tr>
      <w:tr>
        <w:tc>
          <w:tcPr/>
          <w:p>
            <w:pPr>
              <w:pStyle w:val="Compact"/>
            </w:pPr>
            <w:r>
              <w:t xml:space="preserve">14:3b</w:t>
            </w:r>
          </w:p>
        </w:tc>
        <w:tc>
          <w:tcPr/>
          <w:p>
            <w:pPr>
              <w:pStyle w:val="Compact"/>
            </w:pPr>
            <w:r>
              <w:t xml:space="preserve">Ground for the command: God has welcomed him</w:t>
            </w:r>
          </w:p>
        </w:tc>
        <w:tc>
          <w:tcPr/>
          <w:p>
            <w:pPr>
              <w:pStyle w:val="Compact"/>
            </w:pPr>
            <w:r>
              <w:t xml:space="preserve">The basis of acceptance is God’s prior acceptance, not agreement</w:t>
            </w:r>
          </w:p>
        </w:tc>
      </w:tr>
      <w:tr>
        <w:tc>
          <w:tcPr/>
          <w:p>
            <w:pPr>
              <w:pStyle w:val="Compact"/>
            </w:pPr>
            <w:r>
              <w:t xml:space="preserve">14:4</w:t>
            </w:r>
          </w:p>
        </w:tc>
        <w:tc>
          <w:tcPr/>
          <w:p>
            <w:pPr>
              <w:pStyle w:val="Compact"/>
            </w:pPr>
            <w:r>
              <w:t xml:space="preserve">Rhetorical question: who are you to judge another’s servant? The servant stands or falls before his own master</w:t>
            </w:r>
          </w:p>
        </w:tc>
        <w:tc>
          <w:tcPr/>
          <w:p>
            <w:pPr>
              <w:pStyle w:val="Compact"/>
            </w:pPr>
            <w:r>
              <w:t xml:space="preserve">Master/servant imagery: believers belong to Christ, not to each other’s jurisdiction</w:t>
            </w:r>
          </w:p>
        </w:tc>
      </w:tr>
      <w:tr>
        <w:tc>
          <w:tcPr/>
          <w:p>
            <w:pPr>
              <w:pStyle w:val="Compact"/>
            </w:pPr>
            <w:r>
              <w:t xml:space="preserve">14:5–6</w:t>
            </w:r>
          </w:p>
        </w:tc>
        <w:tc>
          <w:tcPr/>
          <w:p>
            <w:pPr>
              <w:pStyle w:val="Compact"/>
            </w:pPr>
            <w:r>
              <w:t xml:space="preserve">Observance of days: each should be fully convinced in their own mind; both the observer and the non-observer act unto the Lord</w:t>
            </w:r>
          </w:p>
        </w:tc>
        <w:tc>
          <w:tcPr/>
          <w:p>
            <w:pPr>
              <w:pStyle w:val="Compact"/>
            </w:pPr>
            <w:r>
              <w:t xml:space="preserve">Conscience principle introduced: sincerity before God is the operating criterion</w:t>
            </w:r>
          </w:p>
        </w:tc>
      </w:tr>
      <w:tr>
        <w:tc>
          <w:tcPr/>
          <w:p>
            <w:pPr>
              <w:pStyle w:val="Compact"/>
            </w:pPr>
            <w:r>
              <w:t xml:space="preserve">14:7–9</w:t>
            </w:r>
          </w:p>
        </w:tc>
        <w:tc>
          <w:tcPr/>
          <w:p>
            <w:pPr>
              <w:pStyle w:val="Compact"/>
            </w:pPr>
            <w:r>
              <w:t xml:space="preserve">No one lives or dies to himself; whether we live or die, we are the Lord’s; Christ died and rose to be Lord of both the dead and the living</w:t>
            </w:r>
          </w:p>
        </w:tc>
        <w:tc>
          <w:tcPr/>
          <w:p>
            <w:pPr>
              <w:pStyle w:val="Compact"/>
            </w:pPr>
            <w:r>
              <w:t xml:space="preserve">Christological ground of the argument: absolute lordship of Christ claimed</w:t>
            </w:r>
          </w:p>
        </w:tc>
      </w:tr>
      <w:tr>
        <w:tc>
          <w:tcPr/>
          <w:p>
            <w:pPr>
              <w:pStyle w:val="Compact"/>
            </w:pPr>
            <w:r>
              <w:t xml:space="preserve">14:10</w:t>
            </w:r>
          </w:p>
        </w:tc>
        <w:tc>
          <w:tcPr/>
          <w:p>
            <w:pPr>
              <w:pStyle w:val="Compact"/>
            </w:pPr>
            <w:r>
              <w:t xml:space="preserve">Why then do you judge your brother? Or despise your brother? We will all stand before the judgment seat of God</w:t>
            </w:r>
          </w:p>
        </w:tc>
        <w:tc>
          <w:tcPr/>
          <w:p>
            <w:pPr>
              <w:pStyle w:val="Compact"/>
            </w:pPr>
            <w:r>
              <w:t xml:space="preserve">Eschatological ground of the argument: God’s judgment seat displaces human judgment</w:t>
            </w:r>
          </w:p>
        </w:tc>
      </w:tr>
      <w:tr>
        <w:tc>
          <w:tcPr/>
          <w:p>
            <w:pPr>
              <w:pStyle w:val="Compact"/>
            </w:pPr>
            <w:r>
              <w:t xml:space="preserve">14:11–12</w:t>
            </w:r>
          </w:p>
        </w:tc>
        <w:tc>
          <w:tcPr/>
          <w:p>
            <w:pPr>
              <w:pStyle w:val="Compact"/>
            </w:pPr>
            <w:r>
              <w:t xml:space="preserve">Isaiah 45:23 cited: every knee shall bow, every tongue confess; each will give an account of himself to God</w:t>
            </w:r>
          </w:p>
        </w:tc>
        <w:tc>
          <w:tcPr/>
          <w:p>
            <w:pPr>
              <w:pStyle w:val="Compact"/>
            </w:pPr>
            <w:r>
              <w:t xml:space="preserve">OT citation confirms eschatological accountability; account is personal, not corporate</w:t>
            </w:r>
          </w:p>
        </w:tc>
      </w:tr>
      <w:tr>
        <w:tc>
          <w:tcPr/>
          <w:p>
            <w:pPr>
              <w:pStyle w:val="Compact"/>
            </w:pPr>
            <w:r>
              <w:t xml:space="preserve">14:13</w:t>
            </w:r>
          </w:p>
        </w:tc>
        <w:tc>
          <w:tcPr/>
          <w:p>
            <w:pPr>
              <w:pStyle w:val="Compact"/>
            </w:pPr>
            <w:r>
              <w:t xml:space="preserve">Therefore: stop passing judgment; instead, resolve not to put a stumbling block before a brother</w:t>
            </w:r>
          </w:p>
        </w:tc>
        <w:tc>
          <w:tcPr/>
          <w:p>
            <w:pPr>
              <w:pStyle w:val="Compact"/>
            </w:pPr>
            <w:r>
              <w:t xml:space="preserve">Pivot verse — from mutual prohibition to specific command to the strong</w:t>
            </w:r>
          </w:p>
        </w:tc>
      </w:tr>
      <w:tr>
        <w:tc>
          <w:tcPr/>
          <w:p>
            <w:pPr>
              <w:pStyle w:val="Compact"/>
            </w:pPr>
            <w:r>
              <w:t xml:space="preserve">14:14</w:t>
            </w:r>
          </w:p>
        </w:tc>
        <w:tc>
          <w:tcPr/>
          <w:p>
            <w:pPr>
              <w:pStyle w:val="Compact"/>
            </w:pPr>
            <w:r>
              <w:t xml:space="preserve">Paul’s personal conviction: nothing is unclean in itself; but to him who thinks it unclean, it is</w:t>
            </w:r>
          </w:p>
        </w:tc>
        <w:tc>
          <w:tcPr/>
          <w:p>
            <w:pPr>
              <w:pStyle w:val="Compact"/>
            </w:pPr>
            <w:r>
              <w:t xml:space="preserve">Paul sides with the strong theologically; the conscience principle is the limiting factor</w:t>
            </w:r>
          </w:p>
        </w:tc>
      </w:tr>
      <w:tr>
        <w:tc>
          <w:tcPr/>
          <w:p>
            <w:pPr>
              <w:pStyle w:val="Compact"/>
            </w:pPr>
            <w:r>
              <w:t xml:space="preserve">14:15</w:t>
            </w:r>
          </w:p>
        </w:tc>
        <w:tc>
          <w:tcPr/>
          <w:p>
            <w:pPr>
              <w:pStyle w:val="Compact"/>
            </w:pPr>
            <w:r>
              <w:t xml:space="preserve">If your brother is grieved by what you eat, you are no longer walking in love; do not destroy by food him for whom Christ died</w:t>
            </w:r>
          </w:p>
        </w:tc>
        <w:tc>
          <w:tcPr/>
          <w:p>
            <w:pPr>
              <w:pStyle w:val="Compact"/>
            </w:pPr>
            <w:r>
              <w:t xml:space="preserve">The cross as the measure of the brother’s value — the strongest possible argument against careless freedom</w:t>
            </w:r>
          </w:p>
        </w:tc>
      </w:tr>
      <w:tr>
        <w:tc>
          <w:tcPr/>
          <w:p>
            <w:pPr>
              <w:pStyle w:val="Compact"/>
            </w:pPr>
            <w:r>
              <w:t xml:space="preserve">14:16–17</w:t>
            </w:r>
          </w:p>
        </w:tc>
        <w:tc>
          <w:tcPr/>
          <w:p>
            <w:pPr>
              <w:pStyle w:val="Compact"/>
            </w:pPr>
            <w:r>
              <w:t xml:space="preserve">Do not let your good be spoken of as evil; the kingdom of God is not food and drink but righteousness, peace, and joy in the Holy Spirit</w:t>
            </w:r>
          </w:p>
        </w:tc>
        <w:tc>
          <w:tcPr/>
          <w:p>
            <w:pPr>
              <w:pStyle w:val="Compact"/>
            </w:pPr>
            <w:r>
              <w:t xml:space="preserve">Kingdom values reframe the stakes — why fight over food when the kingdom is at stake?</w:t>
            </w:r>
          </w:p>
        </w:tc>
      </w:tr>
      <w:tr>
        <w:tc>
          <w:tcPr/>
          <w:p>
            <w:pPr>
              <w:pStyle w:val="Compact"/>
            </w:pPr>
            <w:r>
              <w:t xml:space="preserve">14:18–19</w:t>
            </w:r>
          </w:p>
        </w:tc>
        <w:tc>
          <w:tcPr/>
          <w:p>
            <w:pPr>
              <w:pStyle w:val="Compact"/>
            </w:pPr>
            <w:r>
              <w:t xml:space="preserve">Whoever serves Christ in this way is acceptable to God and approved by men; pursue what makes for peace and mutual upbuilding</w:t>
            </w:r>
          </w:p>
        </w:tc>
        <w:tc>
          <w:tcPr/>
          <w:p>
            <w:pPr>
              <w:pStyle w:val="Compact"/>
            </w:pPr>
            <w:r>
              <w:t xml:space="preserve">Practical orientation: serve Christ by building one another up</w:t>
            </w:r>
          </w:p>
        </w:tc>
      </w:tr>
      <w:tr>
        <w:tc>
          <w:tcPr/>
          <w:p>
            <w:pPr>
              <w:pStyle w:val="Compact"/>
            </w:pPr>
            <w:r>
              <w:t xml:space="preserve">14:20–21</w:t>
            </w:r>
          </w:p>
        </w:tc>
        <w:tc>
          <w:tcPr/>
          <w:p>
            <w:pPr>
              <w:pStyle w:val="Compact"/>
            </w:pPr>
            <w:r>
              <w:t xml:space="preserve">Do not destroy God’s work for the sake of food; everything is clean, but wrong to eat if it causes stumbling; better not to eat meat or drink wine or do anything that causes a brother to stumble</w:t>
            </w:r>
          </w:p>
        </w:tc>
        <w:tc>
          <w:tcPr/>
          <w:p>
            <w:pPr>
              <w:pStyle w:val="Compact"/>
            </w:pPr>
            <w:r>
              <w:t xml:space="preserve">Paul reaffirms the strong’s theological correctness while insisting love limits its exercise</w:t>
            </w:r>
          </w:p>
        </w:tc>
      </w:tr>
      <w:tr>
        <w:tc>
          <w:tcPr/>
          <w:p>
            <w:pPr>
              <w:pStyle w:val="Compact"/>
            </w:pPr>
            <w:r>
              <w:t xml:space="preserve">14:22–23</w:t>
            </w:r>
          </w:p>
        </w:tc>
        <w:tc>
          <w:tcPr/>
          <w:p>
            <w:pPr>
              <w:pStyle w:val="Compact"/>
            </w:pPr>
            <w:r>
              <w:t xml:space="preserve">The strong are to keep their faith between themselves and God; blessed is the one who has no reason to judge himself; but whoever doubts is condemned if he eats, because not of faith — and whatever is not of faith is sin</w:t>
            </w:r>
          </w:p>
        </w:tc>
        <w:tc>
          <w:tcPr/>
          <w:p>
            <w:pPr>
              <w:pStyle w:val="Compact"/>
            </w:pPr>
            <w:r>
              <w:t xml:space="preserve">Conscience principle concluded: both the strong (keep it private) and the weak (do not act against conscience) receive a final word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14:1–6</w:t>
            </w:r>
          </w:p>
        </w:tc>
        <w:tc>
          <w:tcPr/>
          <w:p>
            <w:pPr>
              <w:pStyle w:val="Compact"/>
            </w:pPr>
            <w:r>
              <w:t xml:space="preserve">Welcome One Another — Don’t Despise, Don’t Judge</w:t>
            </w:r>
          </w:p>
        </w:tc>
      </w:tr>
      <w:tr>
        <w:tc>
          <w:tcPr/>
          <w:p>
            <w:pPr>
              <w:pStyle w:val="Compact"/>
            </w:pPr>
            <w:r>
              <w:t xml:space="preserve">2</w:t>
            </w:r>
          </w:p>
        </w:tc>
        <w:tc>
          <w:tcPr/>
          <w:p>
            <w:pPr>
              <w:pStyle w:val="Compact"/>
            </w:pPr>
            <w:r>
              <w:t xml:space="preserve">14:7–12</w:t>
            </w:r>
          </w:p>
        </w:tc>
        <w:tc>
          <w:tcPr/>
          <w:p>
            <w:pPr>
              <w:pStyle w:val="Compact"/>
            </w:pPr>
            <w:r>
              <w:t xml:space="preserve">Every Believer Belongs to Christ and Answers to God Alone</w:t>
            </w:r>
          </w:p>
        </w:tc>
      </w:tr>
      <w:tr>
        <w:tc>
          <w:tcPr/>
          <w:p>
            <w:pPr>
              <w:pStyle w:val="Compact"/>
            </w:pPr>
            <w:r>
              <w:t xml:space="preserve">3</w:t>
            </w:r>
          </w:p>
        </w:tc>
        <w:tc>
          <w:tcPr/>
          <w:p>
            <w:pPr>
              <w:pStyle w:val="Compact"/>
            </w:pPr>
            <w:r>
              <w:t xml:space="preserve">14:13–21</w:t>
            </w:r>
          </w:p>
        </w:tc>
        <w:tc>
          <w:tcPr/>
          <w:p>
            <w:pPr>
              <w:pStyle w:val="Compact"/>
            </w:pPr>
            <w:r>
              <w:t xml:space="preserve">The Strong Must Limit Freedom When Love Demands It</w:t>
            </w:r>
          </w:p>
        </w:tc>
      </w:tr>
      <w:tr>
        <w:tc>
          <w:tcPr/>
          <w:p>
            <w:pPr>
              <w:pStyle w:val="Compact"/>
            </w:pPr>
            <w:r>
              <w:t xml:space="preserve">4</w:t>
            </w:r>
          </w:p>
        </w:tc>
        <w:tc>
          <w:tcPr/>
          <w:p>
            <w:pPr>
              <w:pStyle w:val="Compact"/>
            </w:pPr>
            <w:r>
              <w:t xml:space="preserve">14:22–23</w:t>
            </w:r>
          </w:p>
        </w:tc>
        <w:tc>
          <w:tcPr/>
          <w:p>
            <w:pPr>
              <w:pStyle w:val="Compact"/>
            </w:pPr>
            <w:r>
              <w:t xml:space="preserve">Live Before God in Full Conscience and Full Conviction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Christian freedom must be exercised under Christ’s lordship and in love toward the weak.</w:t>
      </w:r>
    </w:p>
    <w:p>
      <w:pPr>
        <w:pStyle w:val="BodyText"/>
      </w:pPr>
      <w:r>
        <w:rPr>
          <w:b/>
          <w:bCs/>
        </w:rPr>
        <w:t xml:space="preserve">Primary Claim:</w:t>
      </w:r>
      <w:r>
        <w:t xml:space="preserve"> </w:t>
      </w:r>
      <w:r>
        <w:t xml:space="preserve">God is calling every believer — strong and weak alike — to stop standing in judgment over one another on secondary matters and to accept each other as Christ has accepted them, because every believer already stands before one Lord and one judgment seat, and no plate of food or calendar observance is worth the destruction of a brother for whom Christ died.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which side of the strong/weak divide you tend to inhabit — and identify the specific sin that comes with it.</w:t>
      </w:r>
      <w:r>
        <w:t xml:space="preserve"> </w:t>
      </w:r>
      <w:r>
        <w:t xml:space="preserve">Paul does not treat the strong and the weak symmetrically in terms of their besetting temptation. The strong tend toward</w:t>
      </w:r>
      <w:r>
        <w:t xml:space="preserve"> </w:t>
      </w:r>
      <w:r>
        <w:rPr>
          <w:i/>
          <w:iCs/>
        </w:rPr>
        <w:t xml:space="preserve">contempt</w:t>
      </w:r>
      <w:r>
        <w:t xml:space="preserve"> </w:t>
      </w:r>
      <w:r>
        <w:t xml:space="preserve">— a quiet dismissal of the scrupulous as immature, fearful, or insufficiently gospel-shaped. The weak tend toward</w:t>
      </w:r>
      <w:r>
        <w:t xml:space="preserve"> </w:t>
      </w:r>
      <w:r>
        <w:rPr>
          <w:i/>
          <w:iCs/>
        </w:rPr>
        <w:t xml:space="preserve">judgment</w:t>
      </w:r>
      <w:r>
        <w:t xml:space="preserve"> </w:t>
      </w:r>
      <w:r>
        <w:t xml:space="preserve">— a moral suspicion of the free, as though liberty were license. Before applying anything else from this chapter, the believer needs to sit with the question: which way does my pride move? Do I look at the scrupulous and feel superiority? Do I look at the free and feel condemnation? The chapter commands both contempt and judgment to stop — but they are not the same sin, and they do not land the same way in every person.</w:t>
      </w:r>
      <w:r>
        <w:t xml:space="preserve"> </w:t>
      </w:r>
      <w:r>
        <w:rPr>
          <w:i/>
          <w:iCs/>
        </w:rPr>
        <w:t xml:space="preserve">(Mind/Belief)</w:t>
      </w:r>
    </w:p>
    <w:p>
      <w:pPr>
        <w:pStyle w:val="BodyText"/>
      </w:pPr>
      <w:r>
        <w:rPr>
          <w:b/>
          <w:bCs/>
        </w:rPr>
        <w:t xml:space="preserve">2. Let the cross determine how much your brother is worth to you.</w:t>
      </w:r>
      <w:r>
        <w:t xml:space="preserve"> </w:t>
      </w:r>
      <w:r>
        <w:t xml:space="preserve">Paul’s most devastating argument in Romans 14 is the one that should stop the strong cold:</w:t>
      </w:r>
      <w:r>
        <w:t xml:space="preserve"> </w:t>
      </w:r>
      <w:r>
        <w:t xml:space="preserve">“Do not destroy by your food him for whom Christ died”</w:t>
      </w:r>
      <w:r>
        <w:t xml:space="preserve"> </w:t>
      </w:r>
      <w:r>
        <w:t xml:space="preserve">(v. 15). The cross is Paul’s measuring stick for the value of the weak believer. Christ did not merely tolerate the weak — He went to the cross for them. If Christ thought your scrupulous, fearful, over-conscientious brother was worth dying for, then you can certainly think he is worth changing your dinner order for. The application is not abstract — it requires the believer to name a specific person they have been tempted to disregard, and to ask: what did Christ’s death say about this person’s worth?</w:t>
      </w:r>
      <w:r>
        <w:t xml:space="preserve"> </w:t>
      </w:r>
      <w:r>
        <w:rPr>
          <w:i/>
          <w:iCs/>
        </w:rPr>
        <w:t xml:space="preserve">(Affections/Worship)</w:t>
      </w:r>
    </w:p>
    <w:p>
      <w:pPr>
        <w:pStyle w:val="BodyText"/>
      </w:pPr>
      <w:r>
        <w:rPr>
          <w:b/>
          <w:bCs/>
        </w:rPr>
        <w:t xml:space="preserve">3. Stop using secondary convictions as social currency within the church.</w:t>
      </w:r>
      <w:r>
        <w:t xml:space="preserve"> </w:t>
      </w:r>
      <w:r>
        <w:t xml:space="preserve">The Roman controversy was not only theological — it was social. Practices around food and calendar functioned as markers of group identity, signals of who was in and who was out, what kind of Christian you were. That dynamic is alive in every church. Secondary convictions about worship style, alcohol, entertainment, schooling choices, political affiliation, and a dozen other adiaphora become the currency of belonging — the way we signal tribe and assign status. Romans 14 commands a stop to this. The person who eats to the Lord and the person who abstains to the Lord are both inside the welcome of Christ. Using secondary convictions to enforce a social hierarchy within the body is a direct violation of the gospel-shaped community Paul is building.</w:t>
      </w:r>
      <w:r>
        <w:t xml:space="preserve"> </w:t>
      </w:r>
      <w:r>
        <w:rPr>
          <w:i/>
          <w:iCs/>
        </w:rPr>
        <w:t xml:space="preserve">(Will/Behavior)</w:t>
      </w:r>
    </w:p>
    <w:p>
      <w:pPr>
        <w:pStyle w:val="BodyText"/>
      </w:pPr>
      <w:r>
        <w:rPr>
          <w:b/>
          <w:bCs/>
        </w:rPr>
        <w:t xml:space="preserve">4. Receive the relief that comes from knowing you answer only to one Judge — and extend that same relief to your brother.</w:t>
      </w:r>
      <w:r>
        <w:t xml:space="preserve"> </w:t>
      </w:r>
      <w:r>
        <w:t xml:space="preserve">Romans 14:10–12 is one of the most clarifying passages in the New Testament on the subject of human judgment. Paul’s argument is not merely</w:t>
      </w:r>
      <w:r>
        <w:t xml:space="preserve"> </w:t>
      </w:r>
      <w:r>
        <w:t xml:space="preserve">“don’t judge”</w:t>
      </w:r>
      <w:r>
        <w:t xml:space="preserve"> </w:t>
      </w:r>
      <w:r>
        <w:t xml:space="preserve">as a social nicety — it is</w:t>
      </w:r>
      <w:r>
        <w:t xml:space="preserve"> </w:t>
      </w:r>
      <w:r>
        <w:t xml:space="preserve">“you have no jurisdiction here, because God has already claimed this courtroom.”</w:t>
      </w:r>
      <w:r>
        <w:t xml:space="preserve"> </w:t>
      </w:r>
      <w:r>
        <w:t xml:space="preserve">Every believer will give an account of himself to God — not to you. That is simultaneously a sobering reality and a liberating one. You are not responsible for managing your brother’s walk before God. You are responsible for your own. The relief this brings should be felt: you can put down the gavel. And when you feel it, let it flow outward — your brother gets to put his down too.</w:t>
      </w:r>
      <w:r>
        <w:t xml:space="preserve"> </w:t>
      </w:r>
      <w:r>
        <w:rPr>
          <w:i/>
          <w:iCs/>
        </w:rPr>
        <w:t xml:space="preserve">(Affections/Worship)</w:t>
      </w:r>
    </w:p>
    <w:p>
      <w:pPr>
        <w:pStyle w:val="BodyText"/>
      </w:pPr>
      <w:r>
        <w:rPr>
          <w:b/>
          <w:bCs/>
        </w:rPr>
        <w:t xml:space="preserve">5. Where your freedom would damage someone else’s conscience, limit it — not because the freedom is wrong, but because love is stronger than rights.</w:t>
      </w:r>
      <w:r>
        <w:t xml:space="preserve"> </w:t>
      </w:r>
      <w:r>
        <w:t xml:space="preserve">Paul is explicit that the strong are theologically correct:</w:t>
      </w:r>
      <w:r>
        <w:t xml:space="preserve"> </w:t>
      </w:r>
      <w:r>
        <w:t xml:space="preserve">“nothing is unclean in itself”</w:t>
      </w:r>
      <w:r>
        <w:t xml:space="preserve"> </w:t>
      </w:r>
      <w:r>
        <w:t xml:space="preserve">(v. 14);</w:t>
      </w:r>
      <w:r>
        <w:t xml:space="preserve"> </w:t>
      </w:r>
      <w:r>
        <w:t xml:space="preserve">“everything is indeed clean”</w:t>
      </w:r>
      <w:r>
        <w:t xml:space="preserve"> </w:t>
      </w:r>
      <w:r>
        <w:t xml:space="preserve">(v. 20). Theological correctness does not settle the question of whether to exercise that freedom. The believer who has full liberty to eat meat offered to idols, to drink wine, to observe no special calendar, to exercise their freedom openly — that believer is called by Romans 14 to voluntarily forgo that freedom when its exercise would push a weaker brother into acting against his conscience or into condemning himself. This is not capitulation to legalism — it is the gospel-shaped logic of Philippians 2, of 1 Corinthians 9, of Christ himself. The question is not</w:t>
      </w:r>
      <w:r>
        <w:t xml:space="preserve"> </w:t>
      </w:r>
      <w:r>
        <w:t xml:space="preserve">“am I free to do this?”</w:t>
      </w:r>
      <w:r>
        <w:t xml:space="preserve"> </w:t>
      </w:r>
      <w:r>
        <w:t xml:space="preserve">but</w:t>
      </w:r>
      <w:r>
        <w:t xml:space="preserve"> </w:t>
      </w:r>
      <w:r>
        <w:t xml:space="preserve">“does love call me to refrain?”</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14 teaches that the lordship of Christ is comprehensive and indivisible — every believer, in every act, in every scruple, belongs to Christ and answers to Christ alone. This absolute lordship is both the ground of Christian freedom (no human court can bind the conscience where Christ has not bound it) and the limit of Christian freedom (the one for whom Christ died cannot be treated as expendable). The chapter also establishes the eschatological horizon as the frame within which all Christian community operates: the judgment seat of God is not a distant theoretical event but the ever-present reality that exposes the absurdity of believers sitting in judgment on one another over secondary matters. Finally, the chapter distinguishes sharply between the space of genuine adiaphora (where conscience governs and neither position is intrinsically sinful) and the space of gospel non-negotiables — a distinction essential to a properly Reformed understanding of Christian liberty.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14 is foundational to the Reformed doctrine of</w:t>
      </w:r>
      <w:r>
        <w:t xml:space="preserve"> </w:t>
      </w:r>
      <w:r>
        <w:rPr>
          <w:i/>
          <w:iCs/>
        </w:rPr>
        <w:t xml:space="preserve">Christian liberty</w:t>
      </w:r>
      <w:r>
        <w:t xml:space="preserve"> </w:t>
      </w:r>
      <w:r>
        <w:t xml:space="preserve">— the teaching that the conscience is bound only by Scripture and may not be bound by human tradition, church decree, or the scruples of another believer. The Westminster Confession (Chapter XX) articulates precisely the principle Paul establishes here: God alone is Lord of the conscience, and to bind the conscience where God has not spoken is an overreach of human authority. At the same time, the chapter resists the libertarian distortion of this doctrine: freedom is not self-referential. It is exercised within a community of believers who belong to the same Lord, and it must be governed by love for those for whom Christ died. The cross-argument of v. 15 is a profoundly Reformed insight — the value of the weakest, most scrupulous believer is established not by their theological sophistication but by the price Christ paid for them. This prevents both the elitism of the strong (who are technically right) and the legalism of the weak (who must not bind others by their scruples) by grounding the entire discussion in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believer who has been welcomed by Christ — regardless of where they fall on any secondary conviction — has no standing to despise or condemn the believer Christ has also welcomed. Stop managing your brother’s conscience and attend to your own. If your freedom would damage him, limit it — not because you are wrong, but because he is worth the cross, and love does not demand its rights. Every one of you will stand before one Judge. Let that settle you, and let it free you to receive one another.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Using Romans 14 to relativize doctrinal or moral non-negotiables.</w:t>
      </w:r>
      <w:r>
        <w:t xml:space="preserve"> </w:t>
      </w:r>
      <w:r>
        <w:t xml:space="preserve">This is the most dangerous misuse of the chapter in contemporary preaching. Romans 14 governs</w:t>
      </w:r>
      <w:r>
        <w:t xml:space="preserve"> </w:t>
      </w:r>
      <w:r>
        <w:rPr>
          <w:i/>
          <w:iCs/>
        </w:rPr>
        <w:t xml:space="preserve">adiaphora</w:t>
      </w:r>
      <w:r>
        <w:t xml:space="preserve"> </w:t>
      </w:r>
      <w:r>
        <w:t xml:space="preserve">— the space where Scripture neither commands nor forbids. It does not create a third category of</w:t>
      </w:r>
      <w:r>
        <w:t xml:space="preserve"> </w:t>
      </w:r>
      <w:r>
        <w:t xml:space="preserve">“pastoral tolerance”</w:t>
      </w:r>
      <w:r>
        <w:t xml:space="preserve"> </w:t>
      </w:r>
      <w:r>
        <w:t xml:space="preserve">for things Scripture prohibits or clearly commands. Applying Romans 14 logic to disputes about sexual ethics, the exclusivity of Christ, or the authority of Scripture is an interpretive category error. The preacher must be clear: Paul is not building a framework for theological tolerance; he is building a framework for the management of genuine indifference.</w:t>
      </w:r>
    </w:p>
    <w:p>
      <w:pPr>
        <w:numPr>
          <w:ilvl w:val="0"/>
          <w:numId w:val="1002"/>
        </w:numPr>
      </w:pPr>
      <w:r>
        <w:rPr>
          <w:b/>
          <w:bCs/>
        </w:rPr>
        <w:t xml:space="preserve">Preaching only to the strong — and letting the weak off the hook.</w:t>
      </w:r>
      <w:r>
        <w:t xml:space="preserve"> </w:t>
      </w:r>
      <w:r>
        <w:t xml:space="preserve">The chapter addresses both groups, and both receive commands. The weak are explicitly told not to pass judgment on the strong (vv. 3, 10, 13). A sermon that addresses only the strong (limit your freedom, love the weak) has preached half the text. The weak are not morally superior for their scruples — Paul calls their position weakness, not virtue — and they are equally under apostolic command to refrain from condemning those whose conscience permits more.</w:t>
      </w:r>
    </w:p>
    <w:p>
      <w:pPr>
        <w:numPr>
          <w:ilvl w:val="0"/>
          <w:numId w:val="1002"/>
        </w:numPr>
      </w:pPr>
      <w:r>
        <w:rPr>
          <w:b/>
          <w:bCs/>
        </w:rPr>
        <w:t xml:space="preserve">Turning the chapter into a charter for social peace at the expense of truth.</w:t>
      </w:r>
      <w:r>
        <w:t xml:space="preserve"> </w:t>
      </w:r>
      <w:r>
        <w:t xml:space="preserve">Paul does not say the strong and weak are equally right — he says both must accept each other. Collapsing that distinction turns the chapter into an undifferentiated call for tolerance, which is not Paul’s argument. The strong are right that all foods are clean; the weak are wrong if they think eating meat is intrinsically sinful. The chapter calls both sides to manage that difference without mutual contempt or condemnation — not to pretend the difference is unreal.</w:t>
      </w:r>
    </w:p>
    <w:p>
      <w:pPr>
        <w:numPr>
          <w:ilvl w:val="0"/>
          <w:numId w:val="1002"/>
        </w:numPr>
      </w:pPr>
      <w:r>
        <w:rPr>
          <w:b/>
          <w:bCs/>
        </w:rPr>
        <w:t xml:space="preserve">Abstracting</w:t>
      </w:r>
      <w:r>
        <w:rPr>
          <w:b/>
          <w:bCs/>
        </w:rPr>
        <w:t xml:space="preserve"> </w:t>
      </w:r>
      <w:r>
        <w:rPr>
          <w:b/>
          <w:bCs/>
        </w:rPr>
        <w:t xml:space="preserve">“whatever is not of faith is sin”</w:t>
      </w:r>
      <w:r>
        <w:rPr>
          <w:b/>
          <w:bCs/>
        </w:rPr>
        <w:t xml:space="preserve"> </w:t>
      </w:r>
      <w:r>
        <w:rPr>
          <w:b/>
          <w:bCs/>
        </w:rPr>
        <w:t xml:space="preserve">(v. 23) into a universal principle.</w:t>
      </w:r>
      <w:r>
        <w:t xml:space="preserve"> </w:t>
      </w:r>
      <w:r>
        <w:t xml:space="preserve">This verse operates as a pastoral conclusion, not a philosophical axiom. It does not mean that unregenerate people’s every act is sinful in a Wesleyan-perfectionist sense, nor does it generate a general principle about epistemological certainty. In context, Paul is addressing the person whose conscience condemns an act that is objectively adiaphora — for that person, acting against conscience is sin. The application is conscience-specific, not universal. The preacher who lifts v. 23 from its context and applies it broadly will produce confusion rather than clarity.</w:t>
      </w:r>
    </w:p>
    <w:p>
      <w:pPr>
        <w:numPr>
          <w:ilvl w:val="0"/>
          <w:numId w:val="1002"/>
        </w:numPr>
      </w:pPr>
      <w:r>
        <w:rPr>
          <w:b/>
          <w:bCs/>
        </w:rPr>
        <w:t xml:space="preserve">Failing to ground the applications in the cross.</w:t>
      </w:r>
      <w:r>
        <w:t xml:space="preserve"> </w:t>
      </w:r>
      <w:r>
        <w:t xml:space="preserve">The governing pastoral move in the chapter — the one that prevents the sermon from becoming merely sociological advice about group dynamics — is verse 15:</w:t>
      </w:r>
      <w:r>
        <w:t xml:space="preserve"> </w:t>
      </w:r>
      <w:r>
        <w:t xml:space="preserve">“him for whom Christ died.”</w:t>
      </w:r>
      <w:r>
        <w:t xml:space="preserve"> </w:t>
      </w:r>
      <w:r>
        <w:t xml:space="preserve">The cross establishes the value of the weak believer and transforms the question from</w:t>
      </w:r>
      <w:r>
        <w:t xml:space="preserve"> </w:t>
      </w:r>
      <w:r>
        <w:t xml:space="preserve">“what am I allowed to do?”</w:t>
      </w:r>
      <w:r>
        <w:t xml:space="preserve"> </w:t>
      </w:r>
      <w:r>
        <w:t xml:space="preserve">to</w:t>
      </w:r>
      <w:r>
        <w:t xml:space="preserve"> </w:t>
      </w:r>
      <w:r>
        <w:t xml:space="preserve">“what did Christ consider this person worth?”</w:t>
      </w:r>
      <w:r>
        <w:t xml:space="preserve"> </w:t>
      </w:r>
      <w:r>
        <w:t xml:space="preserve">Without this ground, the applications become pragmatic (limit your freedom for church harmony) rather than gospel-shaped (limit your freedom because Christ died for this person). The sermon must not miss this anchor.</w:t>
      </w:r>
    </w:p>
    <w:p>
      <w:pPr>
        <w:numPr>
          <w:ilvl w:val="0"/>
          <w:numId w:val="1002"/>
        </w:numPr>
      </w:pPr>
      <w:r>
        <w:rPr>
          <w:b/>
          <w:bCs/>
        </w:rPr>
        <w:t xml:space="preserve">Neglecting the eschatological frame.</w:t>
      </w:r>
      <w:r>
        <w:t xml:space="preserve"> </w:t>
      </w:r>
      <w:r>
        <w:t xml:space="preserve">Romans 14:10–12 is not a rhetorical aside — it is one of the two great theological anchors of the chapter (the other being the cross of v. 15). The judgment seat of God is the reason human judgment between believers on secondary matters is so grotesque: God has claimed that seat, and the believer who occupies it is usurping divine prerogative. A sermon that does not develop this frame will produce applications that feel merely nice (be kind to each other) rather than gospel-urgent (you are playing God, and the real God is coming).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2026-07-14T21:07:54Z</dcterms:created>
  <dcterms:modified xsi:type="dcterms:W3CDTF">2026-07-14T21:07:54Z</dcterms:modified>
</cp:coreProperties>
</file>

<file path=docProps/custom.xml><?xml version="1.0" encoding="utf-8"?>
<Properties xmlns="http://schemas.openxmlformats.org/officeDocument/2006/custom-properties" xmlns:vt="http://schemas.openxmlformats.org/officeDocument/2006/docPropsVTypes"/>
</file>